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3AB4" w:rsidRDefault="00883AB4" w:rsidP="00883AB4">
      <w:pPr>
        <w:rPr>
          <w:sz w:val="24"/>
          <w:szCs w:val="24"/>
        </w:rPr>
      </w:pPr>
      <w:r w:rsidRPr="00EE5E20">
        <w:rPr>
          <w:sz w:val="24"/>
          <w:szCs w:val="24"/>
        </w:rPr>
        <w:t>题目</w:t>
      </w:r>
      <w:r w:rsidRPr="00EE5E20">
        <w:rPr>
          <w:rFonts w:hint="eastAsia"/>
          <w:sz w:val="24"/>
          <w:szCs w:val="24"/>
        </w:rPr>
        <w:t>：</w:t>
      </w:r>
      <w:r w:rsidRPr="00EA0E80">
        <w:rPr>
          <w:rFonts w:hint="eastAsia"/>
          <w:sz w:val="24"/>
          <w:szCs w:val="24"/>
        </w:rPr>
        <w:t>铁基超导体：一个新的马约拉纳游乐场</w:t>
      </w:r>
    </w:p>
    <w:p w:rsidR="007F4E01" w:rsidRPr="007F4E01" w:rsidRDefault="007F4E01" w:rsidP="007F4E01">
      <w:pPr>
        <w:pStyle w:val="BodyText"/>
      </w:pPr>
    </w:p>
    <w:p w:rsidR="00883AB4" w:rsidRDefault="00883AB4" w:rsidP="00883AB4">
      <w:pPr>
        <w:rPr>
          <w:sz w:val="24"/>
          <w:szCs w:val="24"/>
        </w:rPr>
      </w:pPr>
      <w:r w:rsidRPr="00EE5E20">
        <w:rPr>
          <w:rFonts w:hint="eastAsia"/>
          <w:sz w:val="24"/>
          <w:szCs w:val="24"/>
        </w:rPr>
        <w:t>摘要：</w:t>
      </w:r>
      <w:r w:rsidRPr="00EA0E80">
        <w:rPr>
          <w:rFonts w:hint="eastAsia"/>
          <w:sz w:val="24"/>
          <w:szCs w:val="24"/>
        </w:rPr>
        <w:t>固体材料和器件中的马约拉纳零能模因具有潜在的量子计算应用前景而引起了人们的巨大兴趣，过去的十年见证了寻找马约拉纳零能模的快速进展和重大挫折。最近铁基超导体因其具有相对高温和高纯度正在成为一种新的充满希望的马约拉纳平台。在这个报告中我将介绍促成“铁马平台”的系列发现</w:t>
      </w:r>
      <w:r>
        <w:rPr>
          <w:rFonts w:hint="eastAsia"/>
          <w:sz w:val="24"/>
          <w:szCs w:val="24"/>
        </w:rPr>
        <w:t>，包括</w:t>
      </w:r>
      <w:r w:rsidRPr="00EA0E80">
        <w:rPr>
          <w:rFonts w:hint="eastAsia"/>
          <w:sz w:val="24"/>
          <w:szCs w:val="24"/>
        </w:rPr>
        <w:t>利用角分辨光电子能谱观察到超导拓扑表面态，利用扫描隧道显微镜在磁通涡旋中观察到较纯的马约拉纳零能模</w:t>
      </w:r>
      <w:r>
        <w:rPr>
          <w:rFonts w:hint="eastAsia"/>
          <w:sz w:val="24"/>
          <w:szCs w:val="24"/>
        </w:rPr>
        <w:t>，</w:t>
      </w:r>
      <w:r w:rsidRPr="00EA0E80">
        <w:rPr>
          <w:rFonts w:hint="eastAsia"/>
          <w:sz w:val="24"/>
          <w:szCs w:val="24"/>
        </w:rPr>
        <w:t>观察</w:t>
      </w:r>
      <w:r>
        <w:rPr>
          <w:rFonts w:hint="eastAsia"/>
          <w:sz w:val="24"/>
          <w:szCs w:val="24"/>
        </w:rPr>
        <w:t>到</w:t>
      </w:r>
      <w:r w:rsidRPr="00EA0E80">
        <w:rPr>
          <w:rFonts w:hint="eastAsia"/>
          <w:sz w:val="24"/>
          <w:szCs w:val="24"/>
        </w:rPr>
        <w:t>涡旋束缚态的半整数能级嬗移</w:t>
      </w:r>
      <w:r>
        <w:rPr>
          <w:rFonts w:hint="eastAsia"/>
          <w:sz w:val="24"/>
          <w:szCs w:val="24"/>
        </w:rPr>
        <w:t>和</w:t>
      </w:r>
      <w:r w:rsidRPr="00EA0E80">
        <w:rPr>
          <w:rFonts w:hint="eastAsia"/>
          <w:sz w:val="24"/>
          <w:szCs w:val="24"/>
        </w:rPr>
        <w:t>近量子化的电导平台</w:t>
      </w:r>
      <w:r>
        <w:rPr>
          <w:rFonts w:hint="eastAsia"/>
          <w:sz w:val="24"/>
          <w:szCs w:val="24"/>
        </w:rPr>
        <w:t>，利用</w:t>
      </w:r>
      <w:r w:rsidRPr="00EA0E80">
        <w:rPr>
          <w:rFonts w:hint="eastAsia"/>
          <w:sz w:val="24"/>
          <w:szCs w:val="24"/>
        </w:rPr>
        <w:t>压力调控马约拉纳零能模手段。铁基超导体中固有的拓扑性质和涡旋中分立束缚态的大能隙为马约拉纳零能模的确认提供了令人信服的证据，</w:t>
      </w:r>
      <w:r>
        <w:rPr>
          <w:rFonts w:hint="eastAsia"/>
          <w:sz w:val="24"/>
          <w:szCs w:val="24"/>
        </w:rPr>
        <w:t>正在成为</w:t>
      </w:r>
      <w:r w:rsidRPr="00EA0E80">
        <w:rPr>
          <w:rFonts w:hint="eastAsia"/>
          <w:sz w:val="24"/>
          <w:szCs w:val="24"/>
        </w:rPr>
        <w:t>一个令人激动的用来实现和操纵马约拉纳零能模的游乐场。</w:t>
      </w:r>
    </w:p>
    <w:p w:rsidR="00883AB4" w:rsidRDefault="00883AB4" w:rsidP="00883AB4">
      <w:pPr>
        <w:pStyle w:val="BodyText"/>
      </w:pPr>
    </w:p>
    <w:p w:rsidR="00883AB4" w:rsidRDefault="007F4E01" w:rsidP="00883AB4">
      <w:pPr>
        <w:pStyle w:val="BodyText"/>
        <w:rPr>
          <w:sz w:val="24"/>
          <w:szCs w:val="24"/>
        </w:rPr>
      </w:pPr>
      <w:r>
        <w:rPr>
          <w:rFonts w:hint="eastAsia"/>
          <w:sz w:val="24"/>
          <w:szCs w:val="24"/>
        </w:rPr>
        <w:t>报告人简介：</w:t>
      </w:r>
      <w:r w:rsidR="00883AB4" w:rsidRPr="00EA0E80">
        <w:rPr>
          <w:rFonts w:hint="eastAsia"/>
          <w:sz w:val="24"/>
          <w:szCs w:val="24"/>
        </w:rPr>
        <w:t>丁洪，中国科学院院士，上海交通大学李政道研究所讲席教授。</w:t>
      </w:r>
      <w:r w:rsidR="00883AB4" w:rsidRPr="00EA0E80">
        <w:rPr>
          <w:rFonts w:hint="eastAsia"/>
          <w:sz w:val="24"/>
          <w:szCs w:val="24"/>
        </w:rPr>
        <w:t>1990</w:t>
      </w:r>
      <w:r w:rsidR="00883AB4" w:rsidRPr="00EA0E80">
        <w:rPr>
          <w:rFonts w:hint="eastAsia"/>
          <w:sz w:val="24"/>
          <w:szCs w:val="24"/>
        </w:rPr>
        <w:t>年毕业于上海交通大学，</w:t>
      </w:r>
      <w:r w:rsidR="00883AB4" w:rsidRPr="00EA0E80">
        <w:rPr>
          <w:rFonts w:hint="eastAsia"/>
          <w:sz w:val="24"/>
          <w:szCs w:val="24"/>
        </w:rPr>
        <w:t>1995</w:t>
      </w:r>
      <w:r w:rsidR="00883AB4" w:rsidRPr="00EA0E80">
        <w:rPr>
          <w:rFonts w:hint="eastAsia"/>
          <w:sz w:val="24"/>
          <w:szCs w:val="24"/>
        </w:rPr>
        <w:t>年获伊利诺伊大学芝加哥分校物理博士。</w:t>
      </w:r>
      <w:r w:rsidR="00883AB4" w:rsidRPr="00EA0E80">
        <w:rPr>
          <w:rFonts w:hint="eastAsia"/>
          <w:sz w:val="24"/>
          <w:szCs w:val="24"/>
        </w:rPr>
        <w:t>1995</w:t>
      </w:r>
      <w:r w:rsidR="00883AB4" w:rsidRPr="00EA0E80">
        <w:rPr>
          <w:rFonts w:hint="eastAsia"/>
          <w:sz w:val="24"/>
          <w:szCs w:val="24"/>
        </w:rPr>
        <w:t>年至</w:t>
      </w:r>
      <w:r w:rsidR="00883AB4" w:rsidRPr="00EA0E80">
        <w:rPr>
          <w:rFonts w:hint="eastAsia"/>
          <w:sz w:val="24"/>
          <w:szCs w:val="24"/>
        </w:rPr>
        <w:t>1998</w:t>
      </w:r>
      <w:r w:rsidR="00883AB4" w:rsidRPr="00EA0E80">
        <w:rPr>
          <w:rFonts w:hint="eastAsia"/>
          <w:sz w:val="24"/>
          <w:szCs w:val="24"/>
        </w:rPr>
        <w:t>年在阿贡国家实验室作博士后。</w:t>
      </w:r>
      <w:r w:rsidR="00883AB4" w:rsidRPr="00EA0E80">
        <w:rPr>
          <w:rFonts w:hint="eastAsia"/>
          <w:sz w:val="24"/>
          <w:szCs w:val="24"/>
        </w:rPr>
        <w:t>1998</w:t>
      </w:r>
      <w:r w:rsidR="00883AB4" w:rsidRPr="00EA0E80">
        <w:rPr>
          <w:rFonts w:hint="eastAsia"/>
          <w:sz w:val="24"/>
          <w:szCs w:val="24"/>
        </w:rPr>
        <w:t>年至</w:t>
      </w:r>
      <w:r w:rsidR="00883AB4" w:rsidRPr="00EA0E80">
        <w:rPr>
          <w:rFonts w:hint="eastAsia"/>
          <w:sz w:val="24"/>
          <w:szCs w:val="24"/>
        </w:rPr>
        <w:t>2008</w:t>
      </w:r>
      <w:r w:rsidR="00883AB4" w:rsidRPr="00EA0E80">
        <w:rPr>
          <w:rFonts w:hint="eastAsia"/>
          <w:sz w:val="24"/>
          <w:szCs w:val="24"/>
        </w:rPr>
        <w:t>年在波士顿学院物理系历任助理教授、副教授、教授。</w:t>
      </w:r>
      <w:r w:rsidR="00883AB4" w:rsidRPr="00EA0E80">
        <w:rPr>
          <w:rFonts w:hint="eastAsia"/>
          <w:sz w:val="24"/>
          <w:szCs w:val="24"/>
        </w:rPr>
        <w:t>2008</w:t>
      </w:r>
      <w:r w:rsidR="00883AB4" w:rsidRPr="00EA0E80">
        <w:rPr>
          <w:rFonts w:hint="eastAsia"/>
          <w:sz w:val="24"/>
          <w:szCs w:val="24"/>
        </w:rPr>
        <w:t>年至</w:t>
      </w:r>
      <w:r w:rsidR="00883AB4" w:rsidRPr="00EA0E80">
        <w:rPr>
          <w:rFonts w:hint="eastAsia"/>
          <w:sz w:val="24"/>
          <w:szCs w:val="24"/>
        </w:rPr>
        <w:t>2022</w:t>
      </w:r>
      <w:r w:rsidR="00883AB4" w:rsidRPr="00EA0E80">
        <w:rPr>
          <w:rFonts w:hint="eastAsia"/>
          <w:sz w:val="24"/>
          <w:szCs w:val="24"/>
        </w:rPr>
        <w:t>年为中科院物理所的研究员。取得了多个具有重要国际影响力的开创性成果：在铜基高温超导体发现赝能隙，在铁基超导体中首次观察到</w:t>
      </w:r>
      <w:r w:rsidR="00883AB4" w:rsidRPr="00EA0E80">
        <w:rPr>
          <w:rFonts w:hint="eastAsia"/>
          <w:sz w:val="24"/>
          <w:szCs w:val="24"/>
        </w:rPr>
        <w:t>s-</w:t>
      </w:r>
      <w:r w:rsidR="00883AB4" w:rsidRPr="00EA0E80">
        <w:rPr>
          <w:rFonts w:hint="eastAsia"/>
          <w:sz w:val="24"/>
          <w:szCs w:val="24"/>
        </w:rPr>
        <w:t>波超导序参量，在固体材料中发现外尔费米子，在铁基超导体中发现马约拉纳零能模。学术成果于</w:t>
      </w:r>
      <w:r w:rsidR="00883AB4" w:rsidRPr="00EA0E80">
        <w:rPr>
          <w:rFonts w:hint="eastAsia"/>
          <w:sz w:val="24"/>
          <w:szCs w:val="24"/>
        </w:rPr>
        <w:t>2015</w:t>
      </w:r>
      <w:r w:rsidR="00883AB4" w:rsidRPr="00EA0E80">
        <w:rPr>
          <w:rFonts w:hint="eastAsia"/>
          <w:sz w:val="24"/>
          <w:szCs w:val="24"/>
        </w:rPr>
        <w:t>年、</w:t>
      </w:r>
      <w:r w:rsidR="00883AB4" w:rsidRPr="00EA0E80">
        <w:rPr>
          <w:rFonts w:hint="eastAsia"/>
          <w:sz w:val="24"/>
          <w:szCs w:val="24"/>
        </w:rPr>
        <w:t>2017</w:t>
      </w:r>
      <w:r w:rsidR="00883AB4" w:rsidRPr="00EA0E80">
        <w:rPr>
          <w:rFonts w:hint="eastAsia"/>
          <w:sz w:val="24"/>
          <w:szCs w:val="24"/>
        </w:rPr>
        <w:t>年和</w:t>
      </w:r>
      <w:r w:rsidR="00883AB4" w:rsidRPr="00EA0E80">
        <w:rPr>
          <w:rFonts w:hint="eastAsia"/>
          <w:sz w:val="24"/>
          <w:szCs w:val="24"/>
        </w:rPr>
        <w:t>2018</w:t>
      </w:r>
      <w:r w:rsidR="00883AB4" w:rsidRPr="00EA0E80">
        <w:rPr>
          <w:rFonts w:hint="eastAsia"/>
          <w:sz w:val="24"/>
          <w:szCs w:val="24"/>
        </w:rPr>
        <w:t>年三次入选中国科学十大进展</w:t>
      </w:r>
      <w:r w:rsidR="00883AB4" w:rsidRPr="00EA0E80">
        <w:rPr>
          <w:rFonts w:hint="eastAsia"/>
          <w:sz w:val="24"/>
          <w:szCs w:val="24"/>
        </w:rPr>
        <w:t>/</w:t>
      </w:r>
      <w:r w:rsidR="00883AB4" w:rsidRPr="00EA0E80">
        <w:rPr>
          <w:rFonts w:hint="eastAsia"/>
          <w:sz w:val="24"/>
          <w:szCs w:val="24"/>
        </w:rPr>
        <w:t>中国十大科技进展新闻。在学术期刊上发表了</w:t>
      </w:r>
      <w:r w:rsidR="00883AB4" w:rsidRPr="00EA0E80">
        <w:rPr>
          <w:rFonts w:hint="eastAsia"/>
          <w:sz w:val="24"/>
          <w:szCs w:val="24"/>
        </w:rPr>
        <w:t>300</w:t>
      </w:r>
      <w:r w:rsidR="00883AB4" w:rsidRPr="00EA0E80">
        <w:rPr>
          <w:rFonts w:hint="eastAsia"/>
          <w:sz w:val="24"/>
          <w:szCs w:val="24"/>
        </w:rPr>
        <w:t>多篇学术论文，总引用超过</w:t>
      </w:r>
      <w:r w:rsidR="00883AB4" w:rsidRPr="00EA0E80">
        <w:rPr>
          <w:rFonts w:hint="eastAsia"/>
          <w:sz w:val="24"/>
          <w:szCs w:val="24"/>
        </w:rPr>
        <w:t>20000</w:t>
      </w:r>
      <w:r w:rsidR="00883AB4" w:rsidRPr="00EA0E80">
        <w:rPr>
          <w:rFonts w:hint="eastAsia"/>
          <w:sz w:val="24"/>
          <w:szCs w:val="24"/>
        </w:rPr>
        <w:t>次。</w:t>
      </w:r>
      <w:r w:rsidR="00883AB4" w:rsidRPr="00EA0E80">
        <w:rPr>
          <w:rFonts w:hint="eastAsia"/>
          <w:sz w:val="24"/>
          <w:szCs w:val="24"/>
        </w:rPr>
        <w:t>2011</w:t>
      </w:r>
      <w:r w:rsidR="00883AB4" w:rsidRPr="00EA0E80">
        <w:rPr>
          <w:rFonts w:hint="eastAsia"/>
          <w:sz w:val="24"/>
          <w:szCs w:val="24"/>
        </w:rPr>
        <w:t>年当选美国物理学会会士，曾获美国斯隆奖，国家杰出青年科学基金</w:t>
      </w:r>
      <w:r w:rsidR="00883AB4" w:rsidRPr="00EA0E80">
        <w:rPr>
          <w:rFonts w:hint="eastAsia"/>
          <w:sz w:val="24"/>
          <w:szCs w:val="24"/>
        </w:rPr>
        <w:t>B</w:t>
      </w:r>
      <w:r w:rsidR="00883AB4" w:rsidRPr="00EA0E80">
        <w:rPr>
          <w:rFonts w:hint="eastAsia"/>
          <w:sz w:val="24"/>
          <w:szCs w:val="24"/>
        </w:rPr>
        <w:t>类，欧洲先进材料奖，中国科学院杰出科技成就奖（个人奖），腾讯新基石研究员等奖励。</w:t>
      </w:r>
    </w:p>
    <w:p w:rsidR="007F4E01" w:rsidRDefault="007F4E01" w:rsidP="00883AB4">
      <w:pPr>
        <w:pStyle w:val="BodyText"/>
        <w:rPr>
          <w:sz w:val="24"/>
          <w:szCs w:val="24"/>
        </w:rPr>
      </w:pPr>
    </w:p>
    <w:p w:rsidR="007F4E01" w:rsidRPr="00883AB4" w:rsidRDefault="007F4E01" w:rsidP="00883AB4">
      <w:pPr>
        <w:pStyle w:val="BodyText"/>
        <w:rPr>
          <w:rFonts w:hint="eastAsia"/>
        </w:rPr>
      </w:pPr>
      <w:r>
        <w:rPr>
          <w:noProof/>
          <w:lang w:eastAsia="en-US"/>
        </w:rPr>
        <w:drawing>
          <wp:inline distT="0" distB="0" distL="0" distR="0" wp14:anchorId="1736CDAB" wp14:editId="2C7CD597">
            <wp:extent cx="1934107" cy="2580983"/>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丁洪2017_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34622" cy="2581671"/>
                    </a:xfrm>
                    <a:prstGeom prst="rect">
                      <a:avLst/>
                    </a:prstGeom>
                  </pic:spPr>
                </pic:pic>
              </a:graphicData>
            </a:graphic>
          </wp:inline>
        </w:drawing>
      </w:r>
    </w:p>
    <w:p w:rsidR="00883AB4" w:rsidRDefault="00883AB4"/>
    <w:sectPr w:rsidR="00883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AB4"/>
    <w:rsid w:val="007F4E01"/>
    <w:rsid w:val="00883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5C8A55A"/>
  <w15:chartTrackingRefBased/>
  <w15:docId w15:val="{B33A2FB7-F134-0541-B162-A1F37C024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883AB4"/>
    <w:pPr>
      <w:widowControl w:val="0"/>
      <w:jc w:val="both"/>
    </w:pPr>
    <w:rPr>
      <w:sz w:val="21"/>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883AB4"/>
    <w:pPr>
      <w:spacing w:after="120"/>
    </w:pPr>
  </w:style>
  <w:style w:type="character" w:customStyle="1" w:styleId="BodyTextChar">
    <w:name w:val="Body Text Char"/>
    <w:basedOn w:val="DefaultParagraphFont"/>
    <w:link w:val="BodyText"/>
    <w:uiPriority w:val="99"/>
    <w:semiHidden/>
    <w:rsid w:val="00883AB4"/>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2024-10-14T13:07:00Z</dcterms:created>
  <dcterms:modified xsi:type="dcterms:W3CDTF">2024-10-14T13:09:00Z</dcterms:modified>
</cp:coreProperties>
</file>